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1276" w:firstLine="0"/>
        <w:jc w:val="center"/>
        <w:rPr>
          <w:rFonts w:ascii="Book Antiqua" w:cs="Book Antiqua" w:eastAsia="Book Antiqua" w:hAnsi="Book Antiqua"/>
          <w:sz w:val="44"/>
          <w:szCs w:val="44"/>
        </w:rPr>
      </w:pPr>
      <w:r w:rsidDel="00000000" w:rsidR="00000000" w:rsidRPr="00000000">
        <w:rPr>
          <w:rFonts w:ascii="Book Antiqua" w:cs="Book Antiqua" w:eastAsia="Book Antiqua" w:hAnsi="Book Antiqua"/>
          <w:sz w:val="44"/>
          <w:szCs w:val="44"/>
          <w:rtl w:val="0"/>
        </w:rPr>
        <w:t xml:space="preserve">COMUNE DI ALTAVILLA MILICIA</w:t>
      </w:r>
      <w:r w:rsidDel="00000000" w:rsidR="00000000" w:rsidRPr="00000000">
        <w:drawing>
          <wp:anchor allowOverlap="1" behindDoc="0" distB="0" distT="0" distL="114300" distR="114300" hidden="0" layoutInCell="1" locked="0" relativeHeight="0" simplePos="0">
            <wp:simplePos x="0" y="0"/>
            <wp:positionH relativeFrom="column">
              <wp:posOffset>-45719</wp:posOffset>
            </wp:positionH>
            <wp:positionV relativeFrom="paragraph">
              <wp:posOffset>23495</wp:posOffset>
            </wp:positionV>
            <wp:extent cx="789940" cy="1015365"/>
            <wp:effectExtent b="0" l="0" r="0" t="0"/>
            <wp:wrapSquare wrapText="bothSides" distB="0" distT="0" distL="114300" distR="114300"/>
            <wp:docPr descr="stemma" id="2" name="image2.png"/>
            <a:graphic>
              <a:graphicData uri="http://schemas.openxmlformats.org/drawingml/2006/picture">
                <pic:pic>
                  <pic:nvPicPr>
                    <pic:cNvPr descr="stemma" id="0" name="image2.png"/>
                    <pic:cNvPicPr preferRelativeResize="0"/>
                  </pic:nvPicPr>
                  <pic:blipFill>
                    <a:blip r:embed="rId6"/>
                    <a:srcRect b="0" l="0" r="0" t="0"/>
                    <a:stretch>
                      <a:fillRect/>
                    </a:stretch>
                  </pic:blipFill>
                  <pic:spPr>
                    <a:xfrm>
                      <a:off x="0" y="0"/>
                      <a:ext cx="789940" cy="1015365"/>
                    </a:xfrm>
                    <a:prstGeom prst="rect"/>
                    <a:ln/>
                  </pic:spPr>
                </pic:pic>
              </a:graphicData>
            </a:graphic>
          </wp:anchor>
        </w:drawing>
      </w:r>
    </w:p>
    <w:p w:rsidR="00000000" w:rsidDel="00000000" w:rsidP="00000000" w:rsidRDefault="00000000" w:rsidRPr="00000000" w14:paraId="00000002">
      <w:pPr>
        <w:ind w:left="1276" w:firstLine="0"/>
        <w:jc w:val="center"/>
        <w:rPr>
          <w:rFonts w:ascii="Book Antiqua" w:cs="Book Antiqua" w:eastAsia="Book Antiqua" w:hAnsi="Book Antiqua"/>
          <w:sz w:val="28"/>
          <w:szCs w:val="28"/>
        </w:rPr>
      </w:pPr>
      <w:r w:rsidDel="00000000" w:rsidR="00000000" w:rsidRPr="00000000">
        <w:rPr>
          <w:rFonts w:ascii="Book Antiqua" w:cs="Book Antiqua" w:eastAsia="Book Antiqua" w:hAnsi="Book Antiqua"/>
          <w:sz w:val="28"/>
          <w:szCs w:val="28"/>
          <w:rtl w:val="0"/>
        </w:rPr>
        <w:t xml:space="preserve">CITTÀ METROPOLITANA DI PALERMO</w:t>
      </w:r>
    </w:p>
    <w:p w:rsidR="00000000" w:rsidDel="00000000" w:rsidP="00000000" w:rsidRDefault="00000000" w:rsidRPr="00000000" w14:paraId="00000003">
      <w:pPr>
        <w:ind w:left="1276" w:firstLine="0"/>
        <w:jc w:val="center"/>
        <w:rPr>
          <w:rFonts w:ascii="Book Antiqua" w:cs="Book Antiqua" w:eastAsia="Book Antiqua" w:hAnsi="Book Antiqua"/>
          <w:sz w:val="28"/>
          <w:szCs w:val="28"/>
        </w:rPr>
      </w:pPr>
      <w:r w:rsidDel="00000000" w:rsidR="00000000" w:rsidRPr="00000000">
        <w:rPr>
          <w:rtl w:val="0"/>
        </w:rPr>
      </w:r>
    </w:p>
    <w:p w:rsidR="00000000" w:rsidDel="00000000" w:rsidP="00000000" w:rsidRDefault="00000000" w:rsidRPr="00000000" w14:paraId="00000004">
      <w:pPr>
        <w:spacing w:after="0" w:line="240" w:lineRule="auto"/>
        <w:jc w:val="center"/>
        <w:rPr>
          <w:rFonts w:ascii="Times New Roman" w:cs="Times New Roman" w:eastAsia="Times New Roman" w:hAnsi="Times New Roman"/>
          <w:b w:val="1"/>
          <w:sz w:val="48"/>
          <w:szCs w:val="48"/>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sz w:val="36"/>
          <w:szCs w:val="36"/>
        </w:rPr>
      </w:pPr>
      <w:r w:rsidDel="00000000" w:rsidR="00000000" w:rsidRPr="00000000">
        <w:br w:type="page"/>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828800" cy="1828800"/>
                <wp:effectExtent b="0" l="0" r="0" t="0"/>
                <wp:wrapNone/>
                <wp:docPr id="1" name=""/>
                <a:graphic>
                  <a:graphicData uri="http://schemas.microsoft.com/office/word/2010/wordprocessingShape">
                    <wps:wsp>
                      <wps:cNvSpPr txBox="1"/>
                      <wps:spPr>
                        <a:xfrm>
                          <a:off x="0" y="0"/>
                          <a:ext cx="1828800" cy="1828800"/>
                        </a:xfrm>
                        <a:prstGeom prst="rect">
                          <a:avLst/>
                        </a:prstGeom>
                        <a:noFill/>
                        <a:ln>
                          <a:noFill/>
                        </a:ln>
                        <a:effectLst/>
                      </wps:spPr>
                      <wps:txbx>
                        <w:txbxContent>
                          <w:p w:rsidR="008D3947" w:rsidDel="00000000" w:rsidP="008D3947" w:rsidRDefault="008D3947" w:rsidRPr="008D3947">
                            <w:pPr>
                              <w:autoSpaceDE w:val="0"/>
                              <w:autoSpaceDN w:val="0"/>
                              <w:adjustRightInd w:val="0"/>
                              <w:spacing w:after="0" w:line="240" w:lineRule="auto"/>
                              <w:jc w:val="center"/>
                              <w:rPr>
                                <w:rFonts w:ascii="Times New Roman" w:cs="Times New Roman" w:hAnsi="Times New Roman"/>
                                <w:b w:val="1"/>
                                <w:bCs w:val="1"/>
                                <w:color w:val="e7e6e6" w:themeColor="background2"/>
                                <w:spacing w:val="10"/>
                                <w:sz w:val="96"/>
                                <w:szCs w:val="96"/>
                                <w14:shadow w14:blurRad="63500" w14:algn="none" w14:dir="13500000" w14:dist="50800">
                                  <w14:srgbClr w14:val="000000">
                                    <w14:alpha w14:val="50000"/>
                                  </w14:srgbClr>
                                </w14:shadow>
                                <w14:textOutline w14:cap="flat" w14:cmpd="sng" w14:algn="ctr">
                                  <w14:noFill/>
                                  <w14:prstDash w14:val="solid"/>
                                  <w14:round/>
                                </w14:textOutline>
                              </w:rPr>
                            </w:pPr>
                            <w:r w:rsidDel="00000000" w:rsidR="00000000" w:rsidRPr="008D3947">
                              <w:rPr>
                                <w:rFonts w:ascii="Times New Roman" w:cs="Times New Roman" w:hAnsi="Times New Roman"/>
                                <w:b w:val="1"/>
                                <w:bCs w:val="1"/>
                                <w:color w:val="e7e6e6" w:themeColor="background2"/>
                                <w:spacing w:val="10"/>
                                <w:sz w:val="96"/>
                                <w:szCs w:val="96"/>
                                <w14:shadow w14:blurRad="63500" w14:algn="none" w14:dir="13500000" w14:dist="50800">
                                  <w14:srgbClr w14:val="000000">
                                    <w14:alpha w14:val="50000"/>
                                  </w14:srgbClr>
                                </w14:shadow>
                                <w14:textOutline w14:cap="flat" w14:cmpd="sng" w14:algn="ctr">
                                  <w14:noFill/>
                                  <w14:prstDash w14:val="solid"/>
                                  <w14:round/>
                                </w14:textOutline>
                              </w:rPr>
                              <w:t>REGOLAMENTO</w:t>
                            </w:r>
                          </w:p>
                          <w:p w:rsidR="008D3947" w:rsidDel="00000000" w:rsidP="008D3947" w:rsidRDefault="008D3947" w:rsidRPr="008D3947">
                            <w:pPr>
                              <w:autoSpaceDE w:val="0"/>
                              <w:autoSpaceDN w:val="0"/>
                              <w:adjustRightInd w:val="0"/>
                              <w:spacing w:after="0" w:line="240" w:lineRule="auto"/>
                              <w:jc w:val="center"/>
                              <w:rPr>
                                <w:rFonts w:ascii="Times New Roman" w:cs="Times New Roman" w:hAnsi="Times New Roman"/>
                                <w:b w:val="1"/>
                                <w:bCs w:val="1"/>
                                <w:color w:val="e7e6e6" w:themeColor="background2"/>
                                <w:spacing w:val="10"/>
                                <w:sz w:val="96"/>
                                <w:szCs w:val="96"/>
                                <w14:shadow w14:blurRad="63500" w14:algn="none" w14:dir="13500000" w14:dist="50800">
                                  <w14:srgbClr w14:val="000000">
                                    <w14:alpha w14:val="50000"/>
                                  </w14:srgbClr>
                                </w14:shadow>
                                <w14:textOutline w14:cap="flat" w14:cmpd="sng" w14:algn="ctr">
                                  <w14:noFill/>
                                  <w14:prstDash w14:val="solid"/>
                                  <w14:round/>
                                </w14:textOutline>
                              </w:rPr>
                            </w:pPr>
                            <w:r w:rsidDel="00000000" w:rsidR="00000000" w:rsidRPr="008D3947">
                              <w:rPr>
                                <w:rFonts w:ascii="Times New Roman" w:cs="Times New Roman" w:hAnsi="Times New Roman"/>
                                <w:b w:val="1"/>
                                <w:bCs w:val="1"/>
                                <w:color w:val="e7e6e6" w:themeColor="background2"/>
                                <w:spacing w:val="10"/>
                                <w:sz w:val="96"/>
                                <w:szCs w:val="96"/>
                                <w14:shadow w14:blurRad="63500" w14:algn="none" w14:dir="13500000" w14:dist="50800">
                                  <w14:srgbClr w14:val="000000">
                                    <w14:alpha w14:val="50000"/>
                                  </w14:srgbClr>
                                </w14:shadow>
                                <w14:textOutline w14:cap="flat" w14:cmpd="sng" w14:algn="ctr">
                                  <w14:noFill/>
                                  <w14:prstDash w14:val="solid"/>
                                  <w14:round/>
                                </w14:textOutline>
                              </w:rPr>
                              <w:t>PER L'ASSEGNAZIONE</w:t>
                            </w:r>
                          </w:p>
                          <w:p w:rsidR="008D3947" w:rsidDel="00000000" w:rsidP="008D3947" w:rsidRDefault="00603185" w:rsidRPr="008D3947">
                            <w:pPr>
                              <w:jc w:val="center"/>
                              <w:rPr>
                                <w:rFonts w:ascii="Times New Roman" w:cs="Times New Roman" w:hAnsi="Times New Roman"/>
                                <w:b w:val="1"/>
                                <w:bCs w:val="1"/>
                                <w:color w:val="e7e6e6" w:themeColor="background2"/>
                                <w:spacing w:val="10"/>
                                <w:sz w:val="96"/>
                                <w:szCs w:val="96"/>
                                <w14:shadow w14:blurRad="63500" w14:algn="none" w14:dir="13500000" w14:dist="50800">
                                  <w14:srgbClr w14:val="000000">
                                    <w14:alpha w14:val="50000"/>
                                  </w14:srgbClr>
                                </w14:shadow>
                                <w14:textOutline w14:cap="flat" w14:cmpd="sng" w14:algn="ctr">
                                  <w14:noFill/>
                                  <w14:prstDash w14:val="solid"/>
                                  <w14:round/>
                                </w14:textOutline>
                              </w:rPr>
                            </w:pPr>
                            <w:r w:rsidDel="00000000" w:rsidR="00000000" w:rsidRPr="00000000">
                              <w:rPr>
                                <w:rFonts w:ascii="Times New Roman" w:cs="Times New Roman" w:hAnsi="Times New Roman"/>
                                <w:b w:val="1"/>
                                <w:bCs w:val="1"/>
                                <w:color w:val="e7e6e6" w:themeColor="background2"/>
                                <w:spacing w:val="10"/>
                                <w:sz w:val="96"/>
                                <w:szCs w:val="96"/>
                                <w14:shadow w14:blurRad="63500" w14:algn="none" w14:dir="13500000" w14:dist="50800">
                                  <w14:srgbClr w14:val="000000">
                                    <w14:alpha w14:val="50000"/>
                                  </w14:srgbClr>
                                </w14:shadow>
                                <w14:textOutline w14:cap="flat" w14:cmpd="sng" w14:algn="ctr">
                                  <w14:noFill/>
                                  <w14:prstDash w14:val="solid"/>
                                  <w14:round/>
                                </w14:textOutline>
                              </w:rPr>
                              <w:t>DELLA BORSA</w:t>
                            </w:r>
                            <w:r w:rsidDel="00000000" w:rsidR="008D3947" w:rsidRPr="008D3947">
                              <w:rPr>
                                <w:rFonts w:ascii="Times New Roman" w:cs="Times New Roman" w:hAnsi="Times New Roman"/>
                                <w:b w:val="1"/>
                                <w:bCs w:val="1"/>
                                <w:color w:val="e7e6e6" w:themeColor="background2"/>
                                <w:spacing w:val="10"/>
                                <w:sz w:val="96"/>
                                <w:szCs w:val="96"/>
                                <w14:shadow w14:blurRad="63500" w14:algn="none" w14:dir="13500000" w14:dist="50800">
                                  <w14:srgbClr w14:val="000000">
                                    <w14:alpha w14:val="50000"/>
                                  </w14:srgbClr>
                                </w14:shadow>
                                <w14:textOutline w14:cap="flat" w14:cmpd="sng" w14:algn="ctr">
                                  <w14:noFill/>
                                  <w14:prstDash w14:val="solid"/>
                                  <w14:round/>
                                </w14:textOutline>
                              </w:rPr>
                              <w:t xml:space="preserve"> DI STUDIO </w:t>
                            </w:r>
                            <w:r w:rsidDel="00000000" w:rsidR="00000000" w:rsidRPr="00000000">
                              <w:rPr>
                                <w:rFonts w:ascii="Times New Roman" w:cs="Times New Roman" w:hAnsi="Times New Roman"/>
                                <w:b w:val="1"/>
                                <w:bCs w:val="1"/>
                                <w:color w:val="e7e6e6" w:themeColor="background2"/>
                                <w:spacing w:val="10"/>
                                <w:sz w:val="96"/>
                                <w:szCs w:val="96"/>
                                <w14:shadow w14:blurRad="63500" w14:algn="none" w14:dir="13500000" w14:dist="50800">
                                  <w14:srgbClr w14:val="000000">
                                    <w14:alpha w14:val="50000"/>
                                  </w14:srgbClr>
                                </w14:shadow>
                                <w14:textOutline w14:cap="flat" w14:cmpd="sng" w14:algn="ctr">
                                  <w14:noFill/>
                                  <w14:prstDash w14:val="solid"/>
                                  <w14:round/>
                                </w14:textOutline>
                              </w:rPr>
                              <w:t xml:space="preserve">IN MEMORIA DI </w:t>
                            </w:r>
                            <w:r w:rsidDel="00000000" w:rsidR="00000000" w:rsidRPr="00603185">
                              <w:rPr>
                                <w:rFonts w:ascii="Times New Roman" w:cs="Times New Roman" w:hAnsi="Times New Roman"/>
                                <w:b w:val="1"/>
                                <w:bCs w:val="1"/>
                                <w:color w:val="e7e6e6" w:themeColor="background2"/>
                                <w:spacing w:val="10"/>
                                <w:sz w:val="96"/>
                                <w:szCs w:val="96"/>
                                <w14:shadow w14:blurRad="63500" w14:algn="none" w14:dir="13500000" w14:dist="50800">
                                  <w14:srgbClr w14:val="000000">
                                    <w14:alpha w14:val="50000"/>
                                  </w14:srgbClr>
                                </w14:shadow>
                                <w14:textOutline w14:cap="flat" w14:cmpd="sng" w14:algn="ctr">
                                  <w14:noFill/>
                                  <w14:prstDash w14:val="solid"/>
                                  <w14:round/>
                                </w14:textOutline>
                              </w:rPr>
                              <w:t>“ANDREEA ELENA ROMANASU”</w:t>
                            </w:r>
                          </w:p>
                          <w:p w:rsidR="008D3947" w:rsidDel="00000000" w:rsidP="008D3947" w:rsidRDefault="008D3947" w:rsidRPr="008D3947">
                            <w:pPr>
                              <w:jc w:val="center"/>
                              <w:rPr>
                                <w:rFonts w:ascii="Times New Roman" w:cs="Times New Roman" w:hAnsi="Times New Roman"/>
                                <w:b w:val="1"/>
                                <w:bCs w:val="1"/>
                                <w:color w:val="f7caac" w:themeColor="accent2" w:themeTint="000066"/>
                                <w:sz w:val="72"/>
                                <w:szCs w:val="72"/>
                                <w14:textOutline w14:cap="flat" w14:cmpd="sng" w14:w="11112" w14:algn="ctr">
                                  <w14:solidFill>
                                    <w14:schemeClr w14:val="accent2"/>
                                  </w14:solidFill>
                                  <w14:prstDash w14:val="solid"/>
                                  <w14:round/>
                                </w14:textOutline>
                              </w:rPr>
                            </w:pPr>
                          </w:p>
                        </w:txbxContent>
                      </wps:txbx>
                      <wps:bodyPr anchorCtr="0" anchor="t" bIns="45720" rtlCol="0" compatLnSpc="1" forceAA="0" fromWordArt="0" horzOverflow="overflow" lIns="91440" numCol="1" spcFirstLastPara="0" rIns="91440" rot="0" spcCol="0" vert="horz" wrap="none" tIns="45720" vertOverflow="overflow">
                        <a:prstTxWarp prst="textNoShape">
                          <a:avLst/>
                        </a:prstTxWarp>
                        <a:spAutoFit/>
                        <a:scene3d>
                          <a:camera prst="orthographicFront"/>
                          <a:lightRig dir="t" rig="soft">
                            <a:rot lat="0" lon="0" rev="15600000"/>
                          </a:lightRig>
                        </a:scene3d>
                        <a:sp3d extrusionH="57150" prstMaterial="softEdge">
                          <a:bevelT h="38100" w="25400"/>
                        </a:sp3d>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828800" cy="1828800"/>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28800" cy="1828800"/>
                        </a:xfrm>
                        <a:prstGeom prst="rect"/>
                        <a:ln/>
                      </pic:spPr>
                    </pic:pic>
                  </a:graphicData>
                </a:graphic>
              </wp:anchor>
            </w:drawing>
          </mc:Fallback>
        </mc:AlternateContent>
      </w:r>
    </w:p>
    <w:p w:rsidR="00000000" w:rsidDel="00000000" w:rsidP="00000000" w:rsidRDefault="00000000" w:rsidRPr="00000000" w14:paraId="00000006">
      <w:pPr>
        <w:spacing w:after="0" w:line="240" w:lineRule="auto"/>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Indice</w:t>
      </w:r>
    </w:p>
    <w:p w:rsidR="00000000" w:rsidDel="00000000" w:rsidP="00000000" w:rsidRDefault="00000000" w:rsidRPr="00000000" w14:paraId="00000007">
      <w:pPr>
        <w:spacing w:after="0" w:line="240" w:lineRule="auto"/>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 1 - Istituzione e finalità </w:t>
      </w:r>
      <w:r w:rsidDel="00000000" w:rsidR="00000000" w:rsidRPr="00000000">
        <w:rPr>
          <w:rFonts w:ascii="Times New Roman" w:cs="Times New Roman" w:eastAsia="Times New Roman" w:hAnsi="Times New Roman"/>
          <w:sz w:val="24"/>
          <w:szCs w:val="24"/>
          <w:rtl w:val="0"/>
        </w:rPr>
        <w:t xml:space="preserve">Pag. 3</w:t>
      </w:r>
    </w:p>
    <w:p w:rsidR="00000000" w:rsidDel="00000000" w:rsidP="00000000" w:rsidRDefault="00000000" w:rsidRPr="00000000" w14:paraId="0000000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 2 – Numero ed entità delle borse di studio </w:t>
      </w:r>
      <w:r w:rsidDel="00000000" w:rsidR="00000000" w:rsidRPr="00000000">
        <w:rPr>
          <w:rFonts w:ascii="Times New Roman" w:cs="Times New Roman" w:eastAsia="Times New Roman" w:hAnsi="Times New Roman"/>
          <w:sz w:val="24"/>
          <w:szCs w:val="24"/>
          <w:rtl w:val="0"/>
        </w:rPr>
        <w:t xml:space="preserve">Pag. 3</w:t>
      </w:r>
    </w:p>
    <w:p w:rsidR="00000000" w:rsidDel="00000000" w:rsidP="00000000" w:rsidRDefault="00000000" w:rsidRPr="00000000" w14:paraId="0000000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 3 – Bando di concorso </w:t>
      </w:r>
      <w:r w:rsidDel="00000000" w:rsidR="00000000" w:rsidRPr="00000000">
        <w:rPr>
          <w:rFonts w:ascii="Times New Roman" w:cs="Times New Roman" w:eastAsia="Times New Roman" w:hAnsi="Times New Roman"/>
          <w:sz w:val="24"/>
          <w:szCs w:val="24"/>
          <w:rtl w:val="0"/>
        </w:rPr>
        <w:t xml:space="preserve">Pag. 3</w:t>
      </w:r>
    </w:p>
    <w:p w:rsidR="00000000" w:rsidDel="00000000" w:rsidP="00000000" w:rsidRDefault="00000000" w:rsidRPr="00000000" w14:paraId="0000000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 4 – Condizioni di ammissione al bando </w:t>
      </w:r>
      <w:r w:rsidDel="00000000" w:rsidR="00000000" w:rsidRPr="00000000">
        <w:rPr>
          <w:rFonts w:ascii="Times New Roman" w:cs="Times New Roman" w:eastAsia="Times New Roman" w:hAnsi="Times New Roman"/>
          <w:sz w:val="24"/>
          <w:szCs w:val="24"/>
          <w:rtl w:val="0"/>
        </w:rPr>
        <w:t xml:space="preserve">Pag. 3</w:t>
      </w:r>
    </w:p>
    <w:p w:rsidR="00000000" w:rsidDel="00000000" w:rsidP="00000000" w:rsidRDefault="00000000" w:rsidRPr="00000000" w14:paraId="0000000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 5 – Modalità di partecipazione - Esclusioni </w:t>
      </w:r>
      <w:r w:rsidDel="00000000" w:rsidR="00000000" w:rsidRPr="00000000">
        <w:rPr>
          <w:rFonts w:ascii="Times New Roman" w:cs="Times New Roman" w:eastAsia="Times New Roman" w:hAnsi="Times New Roman"/>
          <w:sz w:val="24"/>
          <w:szCs w:val="24"/>
          <w:rtl w:val="0"/>
        </w:rPr>
        <w:t xml:space="preserve">Pag. 4</w:t>
      </w:r>
    </w:p>
    <w:p w:rsidR="00000000" w:rsidDel="00000000" w:rsidP="00000000" w:rsidRDefault="00000000" w:rsidRPr="00000000" w14:paraId="0000000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 6 – Assegnazione delle borse di studio </w:t>
      </w:r>
      <w:r w:rsidDel="00000000" w:rsidR="00000000" w:rsidRPr="00000000">
        <w:rPr>
          <w:rFonts w:ascii="Times New Roman" w:cs="Times New Roman" w:eastAsia="Times New Roman" w:hAnsi="Times New Roman"/>
          <w:sz w:val="24"/>
          <w:szCs w:val="24"/>
          <w:rtl w:val="0"/>
        </w:rPr>
        <w:t xml:space="preserve">Pag. 4</w:t>
      </w:r>
    </w:p>
    <w:p w:rsidR="00000000" w:rsidDel="00000000" w:rsidP="00000000" w:rsidRDefault="00000000" w:rsidRPr="00000000" w14:paraId="0000000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 7 – Trattamento dei dati personali </w:t>
      </w:r>
      <w:r w:rsidDel="00000000" w:rsidR="00000000" w:rsidRPr="00000000">
        <w:rPr>
          <w:rFonts w:ascii="Times New Roman" w:cs="Times New Roman" w:eastAsia="Times New Roman" w:hAnsi="Times New Roman"/>
          <w:sz w:val="24"/>
          <w:szCs w:val="24"/>
          <w:rtl w:val="0"/>
        </w:rPr>
        <w:t xml:space="preserve">Pag. 5</w:t>
      </w:r>
    </w:p>
    <w:p w:rsidR="00000000" w:rsidDel="00000000" w:rsidP="00000000" w:rsidRDefault="00000000" w:rsidRPr="00000000" w14:paraId="0000000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 8 – Disposizioni finali </w:t>
      </w:r>
      <w:r w:rsidDel="00000000" w:rsidR="00000000" w:rsidRPr="00000000">
        <w:rPr>
          <w:rFonts w:ascii="Times New Roman" w:cs="Times New Roman" w:eastAsia="Times New Roman" w:hAnsi="Times New Roman"/>
          <w:sz w:val="24"/>
          <w:szCs w:val="24"/>
          <w:rtl w:val="0"/>
        </w:rPr>
        <w:t xml:space="preserve">Pag. 5</w:t>
      </w:r>
    </w:p>
    <w:p w:rsidR="00000000" w:rsidDel="00000000" w:rsidP="00000000" w:rsidRDefault="00000000" w:rsidRPr="00000000" w14:paraId="00000010">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 1 - ISTITUZIONE E FINALITÀ</w:t>
      </w:r>
    </w:p>
    <w:p w:rsidR="00000000" w:rsidDel="00000000" w:rsidP="00000000" w:rsidRDefault="00000000" w:rsidRPr="00000000" w14:paraId="00000014">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Comune di Altavilla Milicia, al fine di contribuire alla crescita sociale e culturale del Paese nonché per incentivare la prosecuzione negli studi attraverso il riconoscimento dell'impegno e del profitto in ambito scolastico, indice annualmente un pubblico Bando per l’assegnazione della borsa di studio in  memoria di “ANDREEA ELENA ROMANASU” a favore di studenti meritevoli delle terze classi frequentanti i corsi ad indirizzo musicale:</w:t>
      </w:r>
    </w:p>
    <w:p w:rsidR="00000000" w:rsidDel="00000000" w:rsidP="00000000" w:rsidRDefault="00000000" w:rsidRPr="00000000" w14:paraId="00000016">
      <w:pPr>
        <w:spacing w:after="0"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 2 - NUMERO ED ENTITA’ DELLE BORSE DI STUDIO</w:t>
      </w:r>
    </w:p>
    <w:p w:rsidR="00000000" w:rsidDel="00000000" w:rsidP="00000000" w:rsidRDefault="00000000" w:rsidRPr="00000000" w14:paraId="00000018">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Sono istituite le seguenti borse di studio:</w:t>
      </w:r>
    </w:p>
    <w:p w:rsidR="00000000" w:rsidDel="00000000" w:rsidP="00000000" w:rsidRDefault="00000000" w:rsidRPr="00000000" w14:paraId="0000001A">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Una borsa di studio per gli allievi della terza classe della Scuola Secondaria di Pianoforte;</w:t>
      </w:r>
    </w:p>
    <w:p w:rsidR="00000000" w:rsidDel="00000000" w:rsidP="00000000" w:rsidRDefault="00000000" w:rsidRPr="00000000" w14:paraId="0000001B">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Una borsa di studio per gli allievi della terza classe della Scuola Secondaria di Chitarra;</w:t>
      </w:r>
    </w:p>
    <w:p w:rsidR="00000000" w:rsidDel="00000000" w:rsidP="00000000" w:rsidRDefault="00000000" w:rsidRPr="00000000" w14:paraId="0000001C">
      <w:pPr>
        <w:spacing w:after="0" w:line="276" w:lineRule="auto"/>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 </w:t>
      </w:r>
      <w:r w:rsidDel="00000000" w:rsidR="00000000" w:rsidRPr="00000000">
        <w:rPr>
          <w:rFonts w:ascii="Times New Roman" w:cs="Times New Roman" w:eastAsia="Times New Roman" w:hAnsi="Times New Roman"/>
          <w:sz w:val="24"/>
          <w:szCs w:val="24"/>
          <w:rtl w:val="0"/>
        </w:rPr>
        <w:t xml:space="preserve">Una borsa di studio per gli allievi della terza classe della Scuola Secondaria di Violino;</w:t>
      </w:r>
      <w:r w:rsidDel="00000000" w:rsidR="00000000" w:rsidRPr="00000000">
        <w:rPr>
          <w:rtl w:val="0"/>
        </w:rPr>
      </w:r>
    </w:p>
    <w:p w:rsidR="00000000" w:rsidDel="00000000" w:rsidP="00000000" w:rsidRDefault="00000000" w:rsidRPr="00000000" w14:paraId="0000001D">
      <w:pPr>
        <w:spacing w:after="0" w:line="276" w:lineRule="auto"/>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d) </w:t>
      </w:r>
      <w:r w:rsidDel="00000000" w:rsidR="00000000" w:rsidRPr="00000000">
        <w:rPr>
          <w:rFonts w:ascii="Times New Roman" w:cs="Times New Roman" w:eastAsia="Times New Roman" w:hAnsi="Times New Roman"/>
          <w:sz w:val="24"/>
          <w:szCs w:val="24"/>
          <w:rtl w:val="0"/>
        </w:rPr>
        <w:t xml:space="preserve">Una borsa di studio per gli allievi della terza classe della Scuola Secondaria di Flauto</w:t>
      </w:r>
      <w:r w:rsidDel="00000000" w:rsidR="00000000" w:rsidRPr="00000000">
        <w:rPr>
          <w:rFonts w:ascii="Cambria" w:cs="Cambria" w:eastAsia="Cambria" w:hAnsi="Cambria"/>
          <w:sz w:val="24"/>
          <w:szCs w:val="24"/>
          <w:rtl w:val="0"/>
        </w:rPr>
        <w:t xml:space="preserve">.</w:t>
      </w:r>
      <w:r w:rsidDel="00000000" w:rsidR="00000000" w:rsidRPr="00000000">
        <w:rPr>
          <w:rtl w:val="0"/>
        </w:rPr>
      </w:r>
    </w:p>
    <w:p w:rsidR="00000000" w:rsidDel="00000000" w:rsidP="00000000" w:rsidRDefault="00000000" w:rsidRPr="00000000" w14:paraId="0000001E">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La Giunta Comunale, nell'ambito delle previsioni del Piano del Diritto allo Studio e del bilancio, delibera annualmente l’ammontare delle borse da assegnare.</w:t>
      </w:r>
    </w:p>
    <w:p w:rsidR="00000000" w:rsidDel="00000000" w:rsidP="00000000" w:rsidRDefault="00000000" w:rsidRPr="00000000" w14:paraId="0000001F">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Le borse di studio hanno carattere di contributo mediante l'erogazione di una somma di denaro in favore delle famiglie degli studenti che risulteranno vincitori del bando annuale.</w:t>
      </w:r>
    </w:p>
    <w:p w:rsidR="00000000" w:rsidDel="00000000" w:rsidP="00000000" w:rsidRDefault="00000000" w:rsidRPr="00000000" w14:paraId="00000020">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In caso di mancata assegnazione di una o più borse di studio stabilite, per assenza di partecipanti, i relativi importi saranno utilizzati nel successivo anno scolastico.</w:t>
      </w:r>
    </w:p>
    <w:p w:rsidR="00000000" w:rsidDel="00000000" w:rsidP="00000000" w:rsidRDefault="00000000" w:rsidRPr="00000000" w14:paraId="00000021">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 3 – BANDO DI CONCORSO</w:t>
      </w:r>
    </w:p>
    <w:p w:rsidR="00000000" w:rsidDel="00000000" w:rsidP="00000000" w:rsidRDefault="00000000" w:rsidRPr="00000000" w14:paraId="00000024">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Il bando di concorso per l’assegnazione delle borse di studio previste nel presente regolamento è emanato con atto del Dirigente Scolastico, dando allo stesso massima pubblicità mediante affissione di apposito manifesto e pubblicazione sul sito dell’Istituto Comprensivo “Mons. Arc. Gagliano” e a cura del Responsabile del 5° Settore nel sito del Comune, in cui saranno indicate le condizioni e le norme del concorso stesso nonché la scadenza per la presentazione delle domande.</w:t>
      </w:r>
      <w:r w:rsidDel="00000000" w:rsidR="00000000" w:rsidRPr="00000000">
        <w:rPr>
          <w:rtl w:val="0"/>
        </w:rPr>
      </w:r>
    </w:p>
    <w:p w:rsidR="00000000" w:rsidDel="00000000" w:rsidP="00000000" w:rsidRDefault="00000000" w:rsidRPr="00000000" w14:paraId="00000026">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 4 – CONDIZIONI DI AMMISSIONE AL BANDO</w:t>
      </w:r>
    </w:p>
    <w:p w:rsidR="00000000" w:rsidDel="00000000" w:rsidP="00000000" w:rsidRDefault="00000000" w:rsidRPr="00000000" w14:paraId="00000029">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Per partecipare all'assegnazione delle borse di studio, istituite per l'anno scolastico di riferimento, gli studenti devono possedere i seguenti requisiti:</w:t>
      </w:r>
    </w:p>
    <w:p w:rsidR="00000000" w:rsidDel="00000000" w:rsidP="00000000" w:rsidRDefault="00000000" w:rsidRPr="00000000" w14:paraId="0000002B">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essere residenti nel Comune di Altavilla Milicia da almeno un anno alla data di pubblicazione del</w:t>
      </w:r>
    </w:p>
    <w:p w:rsidR="00000000" w:rsidDel="00000000" w:rsidP="00000000" w:rsidRDefault="00000000" w:rsidRPr="00000000" w14:paraId="0000002C">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bando;</w:t>
      </w:r>
    </w:p>
    <w:p w:rsidR="00000000" w:rsidDel="00000000" w:rsidP="00000000" w:rsidRDefault="00000000" w:rsidRPr="00000000" w14:paraId="0000002D">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essersi distinti nei corsi del triennio per la partecipazione alle attività musicali promosse dal Corso ad indirizzo musicale;</w:t>
      </w:r>
    </w:p>
    <w:p w:rsidR="00000000" w:rsidDel="00000000" w:rsidP="00000000" w:rsidRDefault="00000000" w:rsidRPr="00000000" w14:paraId="0000002E">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aver partecipato a concorsi, rassegne, ottenuto premi, diplomi di merito e particolari riconoscimenti.</w:t>
      </w:r>
    </w:p>
    <w:p w:rsidR="00000000" w:rsidDel="00000000" w:rsidP="00000000" w:rsidRDefault="00000000" w:rsidRPr="00000000" w14:paraId="0000002F">
      <w:pPr>
        <w:spacing w:after="0" w:line="276" w:lineRule="auto"/>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La valutazione di cui alle lettere b), c), d) dovrà risultare da appositi attestati/certificazioni rilasciati dai competenti organi scolastici, da allegare alla domanda di partecipazione</w:t>
      </w:r>
      <w:r w:rsidDel="00000000" w:rsidR="00000000" w:rsidRPr="00000000">
        <w:rPr>
          <w:rtl w:val="0"/>
        </w:rPr>
      </w:r>
    </w:p>
    <w:p w:rsidR="00000000" w:rsidDel="00000000" w:rsidP="00000000" w:rsidRDefault="00000000" w:rsidRPr="00000000" w14:paraId="00000030">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Gli studenti non devono aver fruito di altre borse di studio di merito durante l’anno scolastico di riferimento.</w:t>
      </w:r>
    </w:p>
    <w:p w:rsidR="00000000" w:rsidDel="00000000" w:rsidP="00000000" w:rsidRDefault="00000000" w:rsidRPr="00000000" w14:paraId="00000031">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 5 - MODALITÀ DI PARTECIPAZIONE – ESCLUSIONI</w:t>
      </w:r>
    </w:p>
    <w:p w:rsidR="00000000" w:rsidDel="00000000" w:rsidP="00000000" w:rsidRDefault="00000000" w:rsidRPr="00000000" w14:paraId="00000034">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5">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La domanda di partecipazione deve essere presentata dagli studenti interessati, su apposito modulo predisposto e pubblicizzato dall’ Istituto Comprensivo “Mons. Arc. Gagliano” e pubblicato nel sito del Comune, entro il termine stabilito nel bando, deve essere sottoscritta dagli stessi se maggiorenni, in caso di minorenni dal genitore o, comunque, da chi esercita la patria potestà.</w:t>
      </w:r>
    </w:p>
    <w:p w:rsidR="00000000" w:rsidDel="00000000" w:rsidP="00000000" w:rsidRDefault="00000000" w:rsidRPr="00000000" w14:paraId="00000036">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Alla domanda deve essere allegata la copia dei titoli conseguiti, di cui all’art. 4 punti </w:t>
      </w:r>
      <w:r w:rsidDel="00000000" w:rsidR="00000000" w:rsidRPr="00000000">
        <w:rPr>
          <w:rFonts w:ascii="Times New Roman" w:cs="Times New Roman" w:eastAsia="Times New Roman" w:hAnsi="Times New Roman"/>
          <w:i w:val="1"/>
          <w:sz w:val="24"/>
          <w:szCs w:val="24"/>
          <w:rtl w:val="0"/>
        </w:rPr>
        <w:t xml:space="preserve">b) </w:t>
      </w:r>
      <w:r w:rsidDel="00000000" w:rsidR="00000000" w:rsidRPr="00000000">
        <w:rPr>
          <w:rFonts w:ascii="Times New Roman" w:cs="Times New Roman" w:eastAsia="Times New Roman" w:hAnsi="Times New Roman"/>
          <w:sz w:val="24"/>
          <w:szCs w:val="24"/>
          <w:rtl w:val="0"/>
        </w:rPr>
        <w:t xml:space="preserve">e </w:t>
      </w:r>
      <w:r w:rsidDel="00000000" w:rsidR="00000000" w:rsidRPr="00000000">
        <w:rPr>
          <w:rFonts w:ascii="Times New Roman" w:cs="Times New Roman" w:eastAsia="Times New Roman" w:hAnsi="Times New Roman"/>
          <w:i w:val="1"/>
          <w:sz w:val="24"/>
          <w:szCs w:val="24"/>
          <w:rtl w:val="0"/>
        </w:rPr>
        <w:t xml:space="preserve">c),</w:t>
      </w:r>
      <w:r w:rsidDel="00000000" w:rsidR="00000000" w:rsidRPr="00000000">
        <w:rPr>
          <w:rFonts w:ascii="Times New Roman" w:cs="Times New Roman" w:eastAsia="Times New Roman" w:hAnsi="Times New Roman"/>
          <w:sz w:val="24"/>
          <w:szCs w:val="24"/>
          <w:rtl w:val="0"/>
        </w:rPr>
        <w:t xml:space="preserve"> per il quale si chiede la borsa di studio.</w:t>
      </w:r>
    </w:p>
    <w:p w:rsidR="00000000" w:rsidDel="00000000" w:rsidP="00000000" w:rsidRDefault="00000000" w:rsidRPr="00000000" w14:paraId="00000037">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Costituiscono motivo di irricevibilità della domanda:</w:t>
      </w:r>
    </w:p>
    <w:p w:rsidR="00000000" w:rsidDel="00000000" w:rsidP="00000000" w:rsidRDefault="00000000" w:rsidRPr="00000000" w14:paraId="00000038">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l’errata o parziale compilazione della domanda</w:t>
      </w:r>
    </w:p>
    <w:p w:rsidR="00000000" w:rsidDel="00000000" w:rsidP="00000000" w:rsidRDefault="00000000" w:rsidRPr="00000000" w14:paraId="00000039">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la mancanza della documentazione richiesta</w:t>
      </w:r>
    </w:p>
    <w:p w:rsidR="00000000" w:rsidDel="00000000" w:rsidP="00000000" w:rsidRDefault="00000000" w:rsidRPr="00000000" w14:paraId="0000003A">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la mancanza della firma</w:t>
      </w:r>
    </w:p>
    <w:p w:rsidR="00000000" w:rsidDel="00000000" w:rsidP="00000000" w:rsidRDefault="00000000" w:rsidRPr="00000000" w14:paraId="0000003B">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la consegna oltre i termini indicati</w:t>
      </w:r>
    </w:p>
    <w:p w:rsidR="00000000" w:rsidDel="00000000" w:rsidP="00000000" w:rsidRDefault="00000000" w:rsidRPr="00000000" w14:paraId="0000003C">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la mancata osservanza delle indicazioni per la presentazione della domanda fornite nel bando.</w:t>
      </w:r>
    </w:p>
    <w:p w:rsidR="00000000" w:rsidDel="00000000" w:rsidP="00000000" w:rsidRDefault="00000000" w:rsidRPr="00000000" w14:paraId="0000003D">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E">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F">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 6 – ASSEGNAZIONE DELLE BORSE DI STUDIO</w:t>
      </w:r>
    </w:p>
    <w:p w:rsidR="00000000" w:rsidDel="00000000" w:rsidP="00000000" w:rsidRDefault="00000000" w:rsidRPr="00000000" w14:paraId="00000040">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1">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La valutazione delle domande sarà effettuata da una apposita Commissione, composta da:</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Il Dirigente Scolastico dell’Istituto Comprensivo “Mons. Arc. Gagliano”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Il Sindaco del Comune di Altavilla Milicia</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L’Assessore all’Educazione e all’Istruzione</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Presidente del Consiglio di Istituto</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Docenti di strumenti dei Corsi ad indirizzo musicale</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Direttore dei servizi generali ed amministrativi dell’Istituto Comprensivo (con funzioni di segretario)</w:t>
      </w:r>
    </w:p>
    <w:p w:rsidR="00000000" w:rsidDel="00000000" w:rsidP="00000000" w:rsidRDefault="00000000" w:rsidRPr="00000000" w14:paraId="00000048">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La Commissione prenderà in esame le domande pervenute, verificando innanzitutto la loro ammissibilità, ai sensi del precedente art. 5, comma 3, quindi elaborerà la graduatoria in base ai titoli di cui all’art. 4 punti </w:t>
      </w:r>
      <w:r w:rsidDel="00000000" w:rsidR="00000000" w:rsidRPr="00000000">
        <w:rPr>
          <w:rFonts w:ascii="Times New Roman" w:cs="Times New Roman" w:eastAsia="Times New Roman" w:hAnsi="Times New Roman"/>
          <w:i w:val="1"/>
          <w:sz w:val="24"/>
          <w:szCs w:val="24"/>
          <w:rtl w:val="0"/>
        </w:rPr>
        <w:t xml:space="preserve">b) </w:t>
      </w:r>
      <w:r w:rsidDel="00000000" w:rsidR="00000000" w:rsidRPr="00000000">
        <w:rPr>
          <w:rFonts w:ascii="Times New Roman" w:cs="Times New Roman" w:eastAsia="Times New Roman" w:hAnsi="Times New Roman"/>
          <w:sz w:val="24"/>
          <w:szCs w:val="24"/>
          <w:rtl w:val="0"/>
        </w:rPr>
        <w:t xml:space="preserve">e </w:t>
      </w:r>
      <w:r w:rsidDel="00000000" w:rsidR="00000000" w:rsidRPr="00000000">
        <w:rPr>
          <w:rFonts w:ascii="Times New Roman" w:cs="Times New Roman" w:eastAsia="Times New Roman" w:hAnsi="Times New Roman"/>
          <w:i w:val="1"/>
          <w:sz w:val="24"/>
          <w:szCs w:val="24"/>
          <w:rtl w:val="0"/>
        </w:rPr>
        <w:t xml:space="preserve">c)</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9">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La Commissione, applicati i criteri, elabora le graduatorie di merito, specifiche per ciascuno dei quattro corsi (Pianoforte, Chitarra, Violino e Flauto) ed indica i vincitori delle borse di studio. A parità di punteggio sarà preferito l'alunno di più giovane età. Le decisioni della Commissione sono riassunte in apposito verbale.</w:t>
      </w:r>
    </w:p>
    <w:p w:rsidR="00000000" w:rsidDel="00000000" w:rsidP="00000000" w:rsidRDefault="00000000" w:rsidRPr="00000000" w14:paraId="0000004A">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Le graduatorie devono essere pubblicate all'Albo Pretorio del Comune per un periodo di quindici giorni e nel termine di ulteriori quindici giorni il concorrente interessato può presentare un ricorso motivato, al fine di un riesame dell’istanza.</w:t>
      </w:r>
    </w:p>
    <w:p w:rsidR="00000000" w:rsidDel="00000000" w:rsidP="00000000" w:rsidRDefault="00000000" w:rsidRPr="00000000" w14:paraId="0000004B">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Il ricorso deve fondarsi solo su motivi di legittimità inerenti la valutazione del punteggio per merito scolastico e la regolarità della documentazione presentata.</w:t>
      </w:r>
    </w:p>
    <w:p w:rsidR="00000000" w:rsidDel="00000000" w:rsidP="00000000" w:rsidRDefault="00000000" w:rsidRPr="00000000" w14:paraId="0000004C">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La Commissione esamina gli eventuali ricorsi pervenuti e redige le graduatorie definitive.</w:t>
      </w:r>
    </w:p>
    <w:p w:rsidR="00000000" w:rsidDel="00000000" w:rsidP="00000000" w:rsidRDefault="00000000" w:rsidRPr="00000000" w14:paraId="0000004D">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L'assegnazione delle borse di studio, in base alle risultanze delle graduatorie definitive, è disposta con atto gestionale del Responsabile del Settore e contestuale erogazione delle stesse. </w:t>
      </w:r>
    </w:p>
    <w:p w:rsidR="00000000" w:rsidDel="00000000" w:rsidP="00000000" w:rsidRDefault="00000000" w:rsidRPr="00000000" w14:paraId="0000004E">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F">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0">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 7 – TRATTAMENTO DEI DATI PERSONALI</w:t>
      </w:r>
    </w:p>
    <w:p w:rsidR="00000000" w:rsidDel="00000000" w:rsidP="00000000" w:rsidRDefault="00000000" w:rsidRPr="00000000" w14:paraId="00000051">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2">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sottoscrivendo la domanda di partecipazione al bando, presta il proprio consenso al trattamento di tutti i dati personali in essa indicati e di quelli eventualmente acquisiti in sede di verifica, alla loro consultazione e diffusione per le finalità contenute nel presente regolamento.</w:t>
      </w:r>
    </w:p>
    <w:p w:rsidR="00000000" w:rsidDel="00000000" w:rsidP="00000000" w:rsidRDefault="00000000" w:rsidRPr="00000000" w14:paraId="00000053">
      <w:pPr>
        <w:spacing w:after="0"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4">
      <w:pPr>
        <w:spacing w:after="0"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5">
      <w:pPr>
        <w:spacing w:after="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 8 – DISPOSIZIONI FINALI</w:t>
      </w:r>
    </w:p>
    <w:p w:rsidR="00000000" w:rsidDel="00000000" w:rsidP="00000000" w:rsidRDefault="00000000" w:rsidRPr="00000000" w14:paraId="00000056">
      <w:pPr>
        <w:spacing w:after="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7">
      <w:pPr>
        <w:spacing w:after="0" w:line="276" w:lineRule="auto"/>
        <w:rPr/>
      </w:pPr>
      <w:r w:rsidDel="00000000" w:rsidR="00000000" w:rsidRPr="00000000">
        <w:rPr>
          <w:rFonts w:ascii="Times New Roman" w:cs="Times New Roman" w:eastAsia="Times New Roman" w:hAnsi="Times New Roman"/>
          <w:sz w:val="24"/>
          <w:szCs w:val="24"/>
          <w:rtl w:val="0"/>
        </w:rPr>
        <w:t xml:space="preserve">Il presente Regolamento verrà pubblicato all’albo pretorio comunale ed entrerà in vigore alla data di esecutività della delibera consiliare di approvazione.</w:t>
      </w:r>
      <w:r w:rsidDel="00000000" w:rsidR="00000000" w:rsidRPr="00000000">
        <w:rPr>
          <w:rtl w:val="0"/>
        </w:rPr>
      </w:r>
    </w:p>
    <w:sectPr>
      <w:footerReference r:id="rId8" w:type="default"/>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Book Antiqua"/>
  <w:font w:name="Times New Roman"/>
  <w:font w:name="Cambria"/>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